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4C" w:rsidRDefault="004068C8" w:rsidP="004068C8">
      <w:pPr>
        <w:spacing w:after="291"/>
        <w:ind w:left="-15" w:firstLine="566"/>
      </w:pPr>
      <w:bookmarkStart w:id="0" w:name="_GoBack"/>
      <w:r>
        <w:rPr>
          <w:noProof/>
        </w:rPr>
        <w:drawing>
          <wp:inline distT="0" distB="0" distL="0" distR="0">
            <wp:extent cx="5943600" cy="9016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8" cy="90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75F5">
        <w:lastRenderedPageBreak/>
        <w:t xml:space="preserve"> </w:t>
      </w:r>
    </w:p>
    <w:p w:rsidR="00D70B4C" w:rsidRDefault="00C175F5">
      <w:r>
        <w:t xml:space="preserve">образования,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выбор школьного компонента,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отбор содержания и составление учебных программ по предмету с учетом вариативности и разноуровневости, 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анализ авторских программ и методик,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утверждение аттестационного материала для итогового контроля в переводных классах,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ознакомление с анализом состояния преподавания предмета по итогам внутришкольного контроля,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работа с обучающимися по соблюдению норм и правил техники безопасности в процессе обучения; разработка соответствующих инструкций охраны здоровья,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взаимопосещение уроков по определенной тематике с последующим самоанализом и анализом достигнутых результатов,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организация открытых уроков с целью ознакомления с методическими разработками,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изучение передового педагогического опыта; экспериментальная </w:t>
      </w:r>
    </w:p>
    <w:p w:rsidR="00D70B4C" w:rsidRDefault="00C175F5">
      <w:r>
        <w:t xml:space="preserve">работа по предмету,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выработка единых требований к оценке результатов освоения программы на основе разработанных образовательных стандартов по </w:t>
      </w:r>
    </w:p>
    <w:p w:rsidR="00D70B4C" w:rsidRDefault="00C175F5">
      <w:r>
        <w:t xml:space="preserve">предмету,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разработка системы промежуточной и итоговой аттестации </w:t>
      </w:r>
    </w:p>
    <w:p w:rsidR="00D70B4C" w:rsidRDefault="00C175F5">
      <w:r>
        <w:t xml:space="preserve">обучающихся,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анализ методов преподавания предмета,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отчеты о профессиональном самообразовании учителей, работы на курсах повышения квалификации, творческих командировках,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организация и проведение предметных недель (декад и т.п.), предметных олимпиад, конкурсов, смотров, научных конференций,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 </w:t>
      </w:r>
    </w:p>
    <w:p w:rsidR="00D70B4C" w:rsidRDefault="00C175F5">
      <w:pPr>
        <w:spacing w:after="55" w:line="240" w:lineRule="auto"/>
        <w:ind w:left="566" w:firstLine="0"/>
        <w:jc w:val="left"/>
      </w:pPr>
      <w:r>
        <w:rPr>
          <w:b/>
        </w:rPr>
        <w:t xml:space="preserve"> </w:t>
      </w:r>
    </w:p>
    <w:p w:rsidR="00D70B4C" w:rsidRDefault="00C175F5">
      <w:pPr>
        <w:spacing w:after="52" w:line="240" w:lineRule="auto"/>
        <w:ind w:left="10" w:right="-15"/>
        <w:jc w:val="center"/>
      </w:pPr>
      <w:r>
        <w:rPr>
          <w:b/>
        </w:rPr>
        <w:t xml:space="preserve">3. Функции методическом объединении учителей – предметников. </w:t>
      </w:r>
    </w:p>
    <w:p w:rsidR="00D70B4C" w:rsidRDefault="00C175F5">
      <w:pPr>
        <w:ind w:left="-15" w:firstLine="566"/>
      </w:pPr>
      <w:r>
        <w:t xml:space="preserve">3.1.Работа методического объединения организуется на основе планирования, отражающего план работы школы, методическую тему, учитывающим индивидуальные планы профессионального самообразования учителей. </w:t>
      </w:r>
    </w:p>
    <w:p w:rsidR="00D70B4C" w:rsidRDefault="00C175F5">
      <w:pPr>
        <w:ind w:left="-15" w:firstLine="566"/>
      </w:pPr>
      <w:r>
        <w:lastRenderedPageBreak/>
        <w:t xml:space="preserve">3.2.Методическое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 </w:t>
      </w:r>
    </w:p>
    <w:p w:rsidR="00D70B4C" w:rsidRDefault="00C175F5">
      <w:pPr>
        <w:ind w:left="-15" w:firstLine="566"/>
      </w:pPr>
      <w:r>
        <w:t>3.3.Методическое объединение учителей – предметников организовывает семинарские занятия, проводит цикл открытых уроков</w:t>
      </w:r>
      <w:r w:rsidR="00BA6019">
        <w:t>,</w:t>
      </w:r>
      <w:r>
        <w:t xml:space="preserve">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 </w:t>
      </w:r>
    </w:p>
    <w:p w:rsidR="00D70B4C" w:rsidRDefault="00C175F5">
      <w:pPr>
        <w:spacing w:after="52" w:line="240" w:lineRule="auto"/>
        <w:ind w:left="0" w:firstLine="0"/>
        <w:jc w:val="right"/>
      </w:pPr>
      <w:r>
        <w:t xml:space="preserve">3.4.Методическое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 </w:t>
      </w:r>
    </w:p>
    <w:p w:rsidR="00D70B4C" w:rsidRDefault="00C175F5">
      <w:pPr>
        <w:ind w:left="-15" w:firstLine="566"/>
      </w:pPr>
      <w:r>
        <w:t xml:space="preserve">3.5.Методическое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 </w:t>
      </w:r>
    </w:p>
    <w:p w:rsidR="00D70B4C" w:rsidRDefault="00C175F5">
      <w:pPr>
        <w:numPr>
          <w:ilvl w:val="2"/>
          <w:numId w:val="4"/>
        </w:numPr>
        <w:ind w:firstLine="566"/>
        <w:jc w:val="left"/>
      </w:pPr>
      <w:r>
        <w:t xml:space="preserve">6.Методическое объединение учителей – предметников анализирует состояние учебных кабинетов, планирует их развитие.  </w:t>
      </w:r>
    </w:p>
    <w:p w:rsidR="00D70B4C" w:rsidRDefault="00C175F5">
      <w:pPr>
        <w:numPr>
          <w:ilvl w:val="2"/>
          <w:numId w:val="4"/>
        </w:numPr>
        <w:spacing w:after="49" w:line="238" w:lineRule="auto"/>
        <w:ind w:firstLine="566"/>
        <w:jc w:val="left"/>
      </w:pPr>
      <w:r>
        <w:rPr>
          <w:b/>
        </w:rPr>
        <w:t xml:space="preserve">Права и обязанности методического объединения учителей – предметников: </w:t>
      </w:r>
    </w:p>
    <w:p w:rsidR="00D70B4C" w:rsidRDefault="00C175F5">
      <w:pPr>
        <w:ind w:left="-15" w:firstLine="566"/>
      </w:pPr>
      <w:r>
        <w:t xml:space="preserve">4.1.Методическое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 </w:t>
      </w:r>
    </w:p>
    <w:p w:rsidR="00D70B4C" w:rsidRDefault="00C175F5">
      <w:pPr>
        <w:ind w:left="-15" w:firstLine="566"/>
      </w:pPr>
      <w:r>
        <w:t xml:space="preserve">4.2.Методическое объединение учителей – предметников решает вопрос об организации углубленного изучения предмета в отдельных классах. </w:t>
      </w:r>
    </w:p>
    <w:p w:rsidR="00D70B4C" w:rsidRDefault="00C175F5">
      <w:pPr>
        <w:ind w:left="-15" w:firstLine="566"/>
      </w:pPr>
      <w:r>
        <w:t xml:space="preserve">4.3.Методическое объединение учителей – предметников выбирает и рекомендует всему педагогическому коллективу систему промежуточной аттестации. </w:t>
      </w:r>
    </w:p>
    <w:p w:rsidR="00D70B4C" w:rsidRDefault="00C175F5">
      <w:pPr>
        <w:ind w:left="576"/>
      </w:pPr>
      <w:r>
        <w:t xml:space="preserve">4.4.Каждый член методического объединения обязан: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участвовать в заседаниях методического объединения, мероприятиях, проводимых методическим объединением,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стремиться к повышению профессионального мастерства,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знать и руководствоваться нормативно-правовой базой деятельности педагога, владеть основами самоанализа педагогической деятельности.  </w:t>
      </w:r>
    </w:p>
    <w:p w:rsidR="00D70B4C" w:rsidRDefault="00C175F5">
      <w:pPr>
        <w:spacing w:after="62" w:line="240" w:lineRule="auto"/>
        <w:ind w:left="566" w:firstLine="0"/>
        <w:jc w:val="left"/>
      </w:pPr>
      <w:r>
        <w:t xml:space="preserve"> </w:t>
      </w:r>
    </w:p>
    <w:p w:rsidR="00D70B4C" w:rsidRDefault="00C175F5">
      <w:pPr>
        <w:spacing w:after="49" w:line="238" w:lineRule="auto"/>
        <w:ind w:left="561"/>
        <w:jc w:val="left"/>
      </w:pPr>
      <w:r>
        <w:rPr>
          <w:b/>
        </w:rPr>
        <w:t xml:space="preserve">5. Организация деятельности. </w:t>
      </w:r>
    </w:p>
    <w:p w:rsidR="00D70B4C" w:rsidRDefault="00C175F5">
      <w:pPr>
        <w:ind w:left="-15" w:firstLine="566"/>
      </w:pPr>
      <w:r>
        <w:t xml:space="preserve">5. 1.В своей работе методические объединения учителей – предметников подчинены педагогическому совету,  руководителю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</w:t>
      </w:r>
      <w:r w:rsidR="00BA6019">
        <w:t>зам. директора по УВР</w:t>
      </w:r>
      <w:r>
        <w:t xml:space="preserve">. </w:t>
      </w:r>
    </w:p>
    <w:p w:rsidR="00D70B4C" w:rsidRDefault="00C175F5">
      <w:pPr>
        <w:ind w:left="-15" w:firstLine="566"/>
      </w:pPr>
      <w:r>
        <w:lastRenderedPageBreak/>
        <w:t xml:space="preserve">5.2.Руководитель методического объединения учителей – предметников назначается и снимается приказом руководителя школы. </w:t>
      </w:r>
    </w:p>
    <w:p w:rsidR="00D70B4C" w:rsidRDefault="00C175F5">
      <w:pPr>
        <w:ind w:left="-15" w:firstLine="566"/>
      </w:pPr>
      <w:r>
        <w:t xml:space="preserve">5.3.Руководитель методического объединения учителей – предметников обязан: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организовывать оказание методической помощи молодым учителям, 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и систематически проводить заседания методического объединения учителей – предметников,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отслеживать качество обученности в рамках стандарта,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составлять план работы методического объединения учителей – предметников, и контролировать его выполнение,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обобщать опыт работы, отчитываться о проделанной работе на методическом совете или педагогическом совете,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координировать составление календарно-тематических и поурочных учебных планов, контролировать их выполнение,  </w:t>
      </w:r>
    </w:p>
    <w:p w:rsidR="00D70B4C" w:rsidRDefault="00C175F5">
      <w:pPr>
        <w:numPr>
          <w:ilvl w:val="0"/>
          <w:numId w:val="2"/>
        </w:numPr>
        <w:ind w:hanging="711"/>
      </w:pPr>
      <w:r>
        <w:t xml:space="preserve">организовывать творческие отчеты, открытые уроки, методические дни, недели, декады, организовывать участие методического объединения в работе педсовета, методических семинарах в школе, городе.  </w:t>
      </w:r>
    </w:p>
    <w:p w:rsidR="00D70B4C" w:rsidRDefault="00C175F5">
      <w:pPr>
        <w:numPr>
          <w:ilvl w:val="1"/>
          <w:numId w:val="3"/>
        </w:numPr>
        <w:ind w:firstLine="566"/>
      </w:pPr>
      <w:r>
        <w:t xml:space="preserve">МО согласует свою деятельность с другими методическими объединениями школы. </w:t>
      </w:r>
    </w:p>
    <w:p w:rsidR="00D70B4C" w:rsidRDefault="00C175F5">
      <w:pPr>
        <w:numPr>
          <w:ilvl w:val="1"/>
          <w:numId w:val="3"/>
        </w:numPr>
        <w:ind w:firstLine="566"/>
      </w:pPr>
      <w:r>
        <w:t xml:space="preserve">В течение года проводится не менее четырех заседаний МО. Формы организации работы с учителями определяются коллективно (семинар, дискуссии, «круглые столы» и др.)  </w:t>
      </w:r>
    </w:p>
    <w:p w:rsidR="00D70B4C" w:rsidRDefault="00C175F5">
      <w:pPr>
        <w:ind w:left="-15" w:firstLine="566"/>
      </w:pPr>
      <w:r>
        <w:t xml:space="preserve">5.6.Обсуждению вопросов на заседаниях МО могут предшествовать посещения открытых уроков, внеклассных мероприятий, знакомство с практической работой отдельных учителей. </w:t>
      </w:r>
    </w:p>
    <w:p w:rsidR="00D70B4C" w:rsidRDefault="00C175F5">
      <w:pPr>
        <w:ind w:left="-15" w:firstLine="566"/>
      </w:pPr>
      <w:r>
        <w:t xml:space="preserve">5.7.На заседаниях МО ведется протокол. Обсуждение вопросов, как правило, завершается принятием решений или рекомендаций. Решения и рекомендации являются составной частью протокола. </w:t>
      </w:r>
    </w:p>
    <w:p w:rsidR="00D70B4C" w:rsidRDefault="00C175F5">
      <w:r>
        <w:t>Документация МО (план работы, протокол заседаний, отчет за год, другие материалы,</w:t>
      </w:r>
      <w:r>
        <w:rPr>
          <w:b/>
        </w:rPr>
        <w:t xml:space="preserve"> </w:t>
      </w:r>
      <w:r>
        <w:t>характеризующие деятельность МО) в конце учебного года принимается на хранение (в течение трех лет)</w:t>
      </w:r>
      <w:r w:rsidR="00BA6019">
        <w:t xml:space="preserve"> з</w:t>
      </w:r>
      <w:r>
        <w:t>ам</w:t>
      </w:r>
      <w:r w:rsidR="00BA6019">
        <w:t>.</w:t>
      </w:r>
      <w:r>
        <w:t xml:space="preserve"> директора по учебно-воспитательной работе</w:t>
      </w:r>
      <w:r w:rsidR="00BA6019">
        <w:t>.</w:t>
      </w:r>
      <w:r>
        <w:t xml:space="preserve"> </w:t>
      </w:r>
    </w:p>
    <w:sectPr w:rsidR="00D70B4C">
      <w:footerReference w:type="even" r:id="rId8"/>
      <w:footerReference w:type="default" r:id="rId9"/>
      <w:footerReference w:type="first" r:id="rId10"/>
      <w:pgSz w:w="11905" w:h="16840"/>
      <w:pgMar w:top="1221" w:right="841" w:bottom="1510" w:left="170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BF" w:rsidRDefault="000C21BF">
      <w:pPr>
        <w:spacing w:after="0" w:line="240" w:lineRule="auto"/>
      </w:pPr>
      <w:r>
        <w:separator/>
      </w:r>
    </w:p>
  </w:endnote>
  <w:endnote w:type="continuationSeparator" w:id="0">
    <w:p w:rsidR="000C21BF" w:rsidRDefault="000C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4C" w:rsidRDefault="00C175F5">
    <w:pPr>
      <w:spacing w:after="29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70B4C" w:rsidRDefault="00C175F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4C" w:rsidRDefault="00C175F5">
    <w:pPr>
      <w:spacing w:after="29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8C8" w:rsidRPr="004068C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70B4C" w:rsidRDefault="00C175F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4C" w:rsidRDefault="00C175F5">
    <w:pPr>
      <w:spacing w:after="29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70B4C" w:rsidRDefault="00C175F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BF" w:rsidRDefault="000C21BF">
      <w:pPr>
        <w:spacing w:after="0" w:line="240" w:lineRule="auto"/>
      </w:pPr>
      <w:r>
        <w:separator/>
      </w:r>
    </w:p>
  </w:footnote>
  <w:footnote w:type="continuationSeparator" w:id="0">
    <w:p w:rsidR="000C21BF" w:rsidRDefault="000C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013"/>
    <w:multiLevelType w:val="multilevel"/>
    <w:tmpl w:val="6978C1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45135"/>
    <w:multiLevelType w:val="hybridMultilevel"/>
    <w:tmpl w:val="3F065D46"/>
    <w:lvl w:ilvl="0" w:tplc="AF68C034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A33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C55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0E8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E5C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8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67F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6803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014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3912FA"/>
    <w:multiLevelType w:val="hybridMultilevel"/>
    <w:tmpl w:val="4A2CC88A"/>
    <w:lvl w:ilvl="0" w:tplc="044664A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C06E0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2ECA0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949058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4EFE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85780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07D92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4B8F0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6D9EE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F07788"/>
    <w:multiLevelType w:val="hybridMultilevel"/>
    <w:tmpl w:val="B90C8FBA"/>
    <w:lvl w:ilvl="0" w:tplc="7E40C6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8768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20672">
      <w:start w:val="3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46FA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AAF0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CFB8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A2D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36964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80A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C"/>
    <w:rsid w:val="000C21BF"/>
    <w:rsid w:val="004068C8"/>
    <w:rsid w:val="009423C4"/>
    <w:rsid w:val="00BA6019"/>
    <w:rsid w:val="00C175F5"/>
    <w:rsid w:val="00D70B4C"/>
    <w:rsid w:val="00F74D8B"/>
    <w:rsid w:val="00F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9EC89-C5B7-46FC-92B8-302931D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9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01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q</cp:lastModifiedBy>
  <cp:revision>5</cp:revision>
  <cp:lastPrinted>2015-05-06T03:53:00Z</cp:lastPrinted>
  <dcterms:created xsi:type="dcterms:W3CDTF">2015-04-06T03:50:00Z</dcterms:created>
  <dcterms:modified xsi:type="dcterms:W3CDTF">2015-05-06T10:13:00Z</dcterms:modified>
</cp:coreProperties>
</file>